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asciugapassi Piastrelle SCRATCH2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Piastrelle SCRATCH2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 posa in interni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velluto tufting 1/8''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effettiva del pelo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poliammide ECONYL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materiale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fibra di poliestere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rivestimento del fondo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Asfalto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filato / fibra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totale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3850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totale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comportamento a incendio/fuoco: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Resistenza allo scivolamento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Conformità CE EN 14041 (solo rotoli)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alla luce artificiale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allo sfregamento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all'acqua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Fornito a piastrella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circa 50 x 50 cm senza bordo (con rivestimento in asfalto)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caratteristica del prodotto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assorbimento di sporco e umidità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Marca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Fabrizio Sollima Country Manager Tel. 0039-3358304784 f.sollima@emco-italia.com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