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Original mit Ripseinlage 522 TLS SR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TLS SR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Belastung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extrem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Trägerprofil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aus verwindungssteifem Aluminium mit unterseitiger Trittschalldämmung. Die Profile sind im Bereich des taktilen Leitsystems in zwei Höhen im Wechsel angelegt.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Höhe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Trittfläche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eingelassene, widerstandsfähige, witterungsbeständige Grobfaserripsstreifen (Markenfaser) für noch besseren Schmutzabrieb.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Profilabstand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 , Abstandhalter aus Gummi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Anthrazit Nr. 200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Hellgrau Nr. 220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Verbindung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mit Gewindestange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 Jahre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Polmaterial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PP (Polypropylen)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Farbechtheit gegen Licht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gut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Farbechtheit gegen Reiben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gut 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Farbechtheit gegen Wasser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gut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Abmessungen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Mattenbreite:.........................mm (Stablänge)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Mattentiefe:.........................mm (Gehrichtung)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Telefon: 0591/9140-500 · Telefax: 0591/9140-852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