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Large s vložkou Conform a kartáčovou lištou 522 PSL Conform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PSL Conform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eloxované barvy za příplatek: EV3 zlatá, C33 střední bronz, C35 černá nebo C31 nerezová ocel.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Vložka Conform z recyklovatelných materiálů je perfektně barevně sladěna do podoby dřeva a má mnohostranné využití. Přídavný profil zvyšuje čisticí účinek.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Otočné dveře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 otočné dveře jsou naše rohože k dispozici s roztečí profilů 3 mm podle normy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antracitová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béžová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hnědá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speciální 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Ostatní barvy je možné vybrat si z naší dočišťovací kolekce.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Protipožární vlastnosti vložky dle EN13501 v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díky ocelovému lanku potaženému plastem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doba 5 let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Třída zátěže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Vhodná vložka pro objekt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Data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Data BIM jsou k dispozici ke stažení na adrese https://www.emco-bau.com/pim/bim-daten-GER.zip.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