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mit Einlage Maximus Image und Kratzkante 517 P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Maximus-Image-Einlage eignet sich zur einfarbigen Bedruckung von individuellen Farbwünschen. Das Zusatzprofil erhöht den Reinigungseffekt.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Karusselltüren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 Karusselltüren sind unsere Matten mit einem Stababstand von 3mm nach DIN EN 16005 erhältlich.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Blaugrau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Dunkelgrau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Dunkelgrün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Gelborange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Gelb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Gold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Graphit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Graubeige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Hellblau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Hellgrau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Hellgrün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Hellrot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Kirsche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Lachs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Laubgrün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Lichtblau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Maron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Oxydrot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Pfirsich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Rehbraun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Royalblau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Sand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Schilfgrün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Silber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Stahlblau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Stahlgrau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Weiß*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Zitrone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Weitere Farben aus unserer aktuellen Sauberlaufkollektion wählbar.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nach EN 13501 in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Einlage zertifiziert nach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Französische VOC- 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VOC-Verordnung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Beanspruchungsklasse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Objektgeeignete Einlage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Daten stehen zum Download unter https://www.emco-bau.com/pim/bim-daten-GER.zip bereit.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