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Conform inlage 517 PL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Let op de hoogte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exacte hoogte van de inlage kan als gevolg van een slijtlaag ca. 22 mm hoger zijn.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van gerecycleerde grondstoffen gemaakte Conform inlage is perfect te combineren met houten vloeren.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