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MARECHAL Premium Large avec revêtement maximus 512 PSL Maximus Image +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PSL Maximus Image + Design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 à forte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Profilés porteurs en aluminium à l'épreuve du gauchissement avec isolation phonique premium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Remarque - hauteur des produits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hauteur réelle du revêtement peut être plus élevée de 2 à 3mm (surface d'usure)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 MAXIMUS serti et résistant, avec un classement au feu Bfl-S1. (Revêtement de propreté en fibres polyamides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antidérapance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propriété antidérapante R12 selon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350 Bleu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260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380 Gris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210 Vert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120 Lavande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 Jaune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 Jaune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420 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340 Beige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250 Vert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170 Bleu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360 Gris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440 Vert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90 Rouge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100 Rouge cerise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430 Saumon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230 Vert feuille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290 Bleu pâle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110 Lilas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200 Bleu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330 Marron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220 Menthe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70 Rouille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180 Pétrole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150 Pêche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310 Brun fauve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60 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160 Bleu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320 Sable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240 Vert roseau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390 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300 Argenté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190 Emeraude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280 Bleu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410 Gris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130 Raisin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400 Blanc*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 Citron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32 coloris disponibles sur 45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Revêtements classés Bfl-S1 selon les standards européens.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inox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 certifié selon TUV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Prescriptions françaises en matière d'émission de composés organiques volatils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(hors Amérique du Nord)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anglaise BREEAM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Réglementation COV belge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PJ 8, 9 / CGV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staphylocoque doré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pneumonie klebsellia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